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95" w:rsidRDefault="00801F95">
      <w:pPr>
        <w:jc w:val="center"/>
        <w:rPr>
          <w:rFonts w:ascii="仿宋_GB2312" w:eastAsia="仿宋_GB2312"/>
          <w:b/>
          <w:sz w:val="32"/>
          <w:szCs w:val="32"/>
        </w:rPr>
      </w:pPr>
    </w:p>
    <w:p w:rsidR="00801F95" w:rsidRDefault="00801F95">
      <w:pPr>
        <w:jc w:val="center"/>
        <w:rPr>
          <w:rFonts w:ascii="黑体" w:eastAsia="黑体"/>
          <w:sz w:val="72"/>
          <w:szCs w:val="72"/>
        </w:rPr>
      </w:pPr>
    </w:p>
    <w:p w:rsidR="00801F95" w:rsidRDefault="00801F95">
      <w:pPr>
        <w:jc w:val="center"/>
        <w:rPr>
          <w:rFonts w:ascii="黑体" w:eastAsia="黑体"/>
          <w:sz w:val="72"/>
          <w:szCs w:val="72"/>
        </w:rPr>
      </w:pPr>
    </w:p>
    <w:p w:rsidR="00801F95" w:rsidRDefault="00801F95">
      <w:pPr>
        <w:jc w:val="center"/>
        <w:rPr>
          <w:rFonts w:ascii="黑体" w:eastAsia="黑体"/>
          <w:sz w:val="72"/>
          <w:szCs w:val="72"/>
        </w:rPr>
      </w:pPr>
    </w:p>
    <w:p w:rsidR="00801F95" w:rsidRDefault="00801F95">
      <w:pPr>
        <w:jc w:val="center"/>
        <w:rPr>
          <w:rFonts w:ascii="黑体" w:eastAsia="黑体"/>
          <w:sz w:val="72"/>
          <w:szCs w:val="72"/>
        </w:rPr>
      </w:pPr>
    </w:p>
    <w:p w:rsidR="00801F95" w:rsidRDefault="006B16FE">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801F95" w:rsidRDefault="00801F95">
      <w:pPr>
        <w:jc w:val="center"/>
        <w:rPr>
          <w:rFonts w:ascii="黑体" w:eastAsia="黑体"/>
          <w:sz w:val="52"/>
          <w:szCs w:val="52"/>
        </w:rPr>
      </w:pPr>
    </w:p>
    <w:p w:rsidR="00801F95" w:rsidRDefault="00801F95">
      <w:pPr>
        <w:jc w:val="center"/>
        <w:rPr>
          <w:rFonts w:ascii="黑体" w:eastAsia="黑体"/>
          <w:sz w:val="52"/>
          <w:szCs w:val="52"/>
        </w:rPr>
      </w:pPr>
    </w:p>
    <w:p w:rsidR="00801F95" w:rsidRDefault="00801F95">
      <w:pPr>
        <w:jc w:val="center"/>
        <w:rPr>
          <w:rFonts w:ascii="黑体" w:eastAsia="黑体"/>
          <w:sz w:val="52"/>
          <w:szCs w:val="52"/>
        </w:rPr>
      </w:pPr>
    </w:p>
    <w:p w:rsidR="00801F95" w:rsidRDefault="00801F95">
      <w:pPr>
        <w:jc w:val="center"/>
        <w:rPr>
          <w:rFonts w:ascii="黑体" w:eastAsia="黑体"/>
          <w:sz w:val="52"/>
          <w:szCs w:val="52"/>
        </w:rPr>
      </w:pPr>
    </w:p>
    <w:p w:rsidR="00801F95" w:rsidRDefault="00801F95">
      <w:pPr>
        <w:jc w:val="center"/>
        <w:rPr>
          <w:rFonts w:ascii="黑体" w:eastAsia="黑体"/>
          <w:sz w:val="32"/>
          <w:szCs w:val="32"/>
        </w:rPr>
      </w:pPr>
    </w:p>
    <w:p w:rsidR="00801F95" w:rsidRDefault="006B16FE">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801F95" w:rsidRDefault="00801F95">
      <w:pPr>
        <w:spacing w:line="500" w:lineRule="exact"/>
        <w:ind w:firstLine="645"/>
        <w:jc w:val="center"/>
        <w:rPr>
          <w:rFonts w:ascii="宋体" w:hAnsi="宋体" w:cs="宋体"/>
          <w:b/>
          <w:bCs/>
          <w:kern w:val="0"/>
          <w:sz w:val="36"/>
          <w:szCs w:val="36"/>
        </w:rPr>
      </w:pPr>
    </w:p>
    <w:p w:rsidR="00801F95" w:rsidRDefault="006B16F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801F95" w:rsidRDefault="006B16F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801F95" w:rsidRDefault="006B16F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801F95" w:rsidRDefault="006B16F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801F95" w:rsidRDefault="006B16F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801F95" w:rsidRDefault="006B16F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801F95" w:rsidRDefault="00801F95">
      <w:pPr>
        <w:tabs>
          <w:tab w:val="center" w:pos="6979"/>
        </w:tabs>
        <w:spacing w:beforeLines="50" w:before="156" w:afterLines="50" w:after="156"/>
        <w:jc w:val="center"/>
        <w:rPr>
          <w:rFonts w:ascii="宋体" w:hAnsi="宋体" w:cs="宋体"/>
          <w:b/>
          <w:bCs/>
          <w:spacing w:val="40"/>
          <w:kern w:val="0"/>
          <w:sz w:val="32"/>
          <w:szCs w:val="32"/>
        </w:rPr>
      </w:pPr>
    </w:p>
    <w:p w:rsidR="00801F95" w:rsidRDefault="00801F95">
      <w:pPr>
        <w:tabs>
          <w:tab w:val="center" w:pos="6979"/>
        </w:tabs>
        <w:spacing w:beforeLines="50" w:before="156" w:afterLines="50" w:after="156"/>
        <w:jc w:val="center"/>
        <w:rPr>
          <w:rFonts w:ascii="宋体" w:hAnsi="宋体" w:cs="宋体"/>
          <w:b/>
          <w:bCs/>
          <w:spacing w:val="40"/>
          <w:kern w:val="0"/>
          <w:sz w:val="32"/>
          <w:szCs w:val="32"/>
        </w:rPr>
      </w:pPr>
    </w:p>
    <w:p w:rsidR="00801F95" w:rsidRDefault="00801F95">
      <w:pPr>
        <w:tabs>
          <w:tab w:val="center" w:pos="6979"/>
        </w:tabs>
        <w:spacing w:beforeLines="50" w:before="156" w:afterLines="50" w:after="156"/>
        <w:jc w:val="center"/>
        <w:rPr>
          <w:rFonts w:ascii="宋体" w:hAnsi="宋体" w:cs="宋体"/>
          <w:b/>
          <w:bCs/>
          <w:spacing w:val="40"/>
          <w:kern w:val="0"/>
          <w:sz w:val="32"/>
          <w:szCs w:val="32"/>
        </w:rPr>
      </w:pPr>
    </w:p>
    <w:p w:rsidR="00801F95" w:rsidRDefault="00801F95">
      <w:pPr>
        <w:tabs>
          <w:tab w:val="center" w:pos="6979"/>
        </w:tabs>
        <w:spacing w:beforeLines="50" w:before="156" w:afterLines="50" w:after="156"/>
        <w:jc w:val="center"/>
        <w:rPr>
          <w:rFonts w:ascii="宋体" w:hAnsi="宋体" w:cs="宋体"/>
          <w:b/>
          <w:bCs/>
          <w:spacing w:val="40"/>
          <w:kern w:val="0"/>
          <w:sz w:val="32"/>
          <w:szCs w:val="32"/>
        </w:rPr>
      </w:pPr>
    </w:p>
    <w:p w:rsidR="00801F95" w:rsidRDefault="00801F95">
      <w:pPr>
        <w:tabs>
          <w:tab w:val="center" w:pos="6979"/>
        </w:tabs>
        <w:spacing w:beforeLines="50" w:before="156" w:afterLines="50" w:after="156"/>
        <w:jc w:val="center"/>
        <w:rPr>
          <w:rFonts w:ascii="宋体" w:hAnsi="宋体" w:cs="宋体"/>
          <w:b/>
          <w:bCs/>
          <w:spacing w:val="40"/>
          <w:kern w:val="0"/>
          <w:sz w:val="32"/>
          <w:szCs w:val="32"/>
        </w:rPr>
      </w:pPr>
    </w:p>
    <w:p w:rsidR="00801F95" w:rsidRDefault="006B16FE">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801F95" w:rsidRDefault="006B16FE">
      <w:pPr>
        <w:pStyle w:val="2"/>
        <w:rPr>
          <w:b w:val="0"/>
          <w:bCs w:val="0"/>
        </w:rPr>
        <w:sectPr w:rsidR="00801F95">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801F95" w:rsidRDefault="006B16FE">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801F95" w:rsidRDefault="00C251AC" w:rsidP="0061705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6B16FE">
        <w:rPr>
          <w:rFonts w:ascii="黑体" w:eastAsia="黑体" w:hint="eastAsia"/>
          <w:b/>
          <w:sz w:val="28"/>
          <w:szCs w:val="28"/>
        </w:rPr>
        <w:t>单位基本情况</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（一）大兴区</w:t>
      </w:r>
      <w:proofErr w:type="gramStart"/>
      <w:r>
        <w:rPr>
          <w:rFonts w:ascii="仿宋_GB2312" w:eastAsia="仿宋_GB2312" w:hint="eastAsia"/>
          <w:sz w:val="28"/>
          <w:szCs w:val="28"/>
        </w:rPr>
        <w:t>庞</w:t>
      </w:r>
      <w:proofErr w:type="gramEnd"/>
      <w:r>
        <w:rPr>
          <w:rFonts w:ascii="仿宋_GB2312" w:eastAsia="仿宋_GB2312" w:hint="eastAsia"/>
          <w:sz w:val="28"/>
          <w:szCs w:val="28"/>
        </w:rPr>
        <w:t>各庄镇第二中心小学主要职责</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1.全面贯彻国家教育方针，培养学生的创新精神与实践能力，使之成为社会主义事业的建设者和接班人。</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 xml:space="preserve">2．负责所属服务片学生义务教育阶段中小学教育教学工作。 </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（二）机构设置情况</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我校由一所中心校下辖三所完小一个附属幼儿园，由中心</w:t>
      </w:r>
      <w:proofErr w:type="gramStart"/>
      <w:r>
        <w:rPr>
          <w:rFonts w:ascii="仿宋_GB2312" w:eastAsia="仿宋_GB2312" w:hint="eastAsia"/>
          <w:sz w:val="28"/>
          <w:szCs w:val="28"/>
        </w:rPr>
        <w:t>校统一</w:t>
      </w:r>
      <w:proofErr w:type="gramEnd"/>
      <w:r>
        <w:rPr>
          <w:rFonts w:ascii="仿宋_GB2312" w:eastAsia="仿宋_GB2312" w:hint="eastAsia"/>
          <w:sz w:val="28"/>
          <w:szCs w:val="28"/>
        </w:rPr>
        <w:t>核算，下辖完小及附属幼儿园不单独核算。</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内设机构：校长室、工会、办公室、科研室、总务处、德育处、教导处、安保办、医务室、财务室。</w:t>
      </w:r>
    </w:p>
    <w:p w:rsidR="00801F95" w:rsidRDefault="006B16F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5738.24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286.66万元，增长5.26%。</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5386.1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137.15万元，增长2.61%。</w:t>
      </w:r>
    </w:p>
    <w:p w:rsidR="00801F95" w:rsidRDefault="006B16F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5386.1</w:t>
      </w:r>
      <w:r>
        <w:rPr>
          <w:rFonts w:ascii="仿宋_GB2312" w:eastAsia="仿宋_GB2312" w:hint="eastAsia"/>
          <w:sz w:val="28"/>
          <w:szCs w:val="28"/>
        </w:rPr>
        <w:t>万元，占收入合计的100%。其中：一般公共预算财政拨款收入5386.10万元，占收入合计的100%；政府性基金预算财政拨款收入0万元，占收入合计的0%；国有资本经营预算财政拨款收入0万元，占收入合计的0%；</w:t>
      </w:r>
    </w:p>
    <w:p w:rsidR="00801F95" w:rsidRDefault="006B16F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801F95" w:rsidRDefault="006B16F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0</w:t>
      </w:r>
      <w:r>
        <w:rPr>
          <w:rFonts w:ascii="仿宋_GB2312" w:eastAsia="仿宋_GB2312" w:hint="eastAsia"/>
          <w:sz w:val="28"/>
          <w:szCs w:val="28"/>
        </w:rPr>
        <w:t>万元，占收入合计的0%；</w:t>
      </w:r>
    </w:p>
    <w:p w:rsidR="00801F95" w:rsidRDefault="006B16F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801F95" w:rsidRDefault="006B16F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801F95" w:rsidRDefault="006B16F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801F95" w:rsidRDefault="006B16FE">
      <w:pPr>
        <w:pStyle w:val="2"/>
        <w:jc w:val="center"/>
      </w:pPr>
      <w:r>
        <w:rPr>
          <w:rFonts w:ascii="仿宋_GB2312" w:eastAsia="仿宋_GB2312" w:hint="eastAsia"/>
          <w:color w:val="000000"/>
          <w:sz w:val="32"/>
        </w:rPr>
        <w:t>图1：收入决算</w:t>
      </w:r>
    </w:p>
    <w:p w:rsidR="00801F95" w:rsidRDefault="006B16FE">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5738.24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286.66万元，增长5.26%，其中：基本支出</w:t>
      </w:r>
      <w:r>
        <w:rPr>
          <w:rFonts w:ascii="仿宋_GB2312" w:eastAsia="仿宋_GB2312"/>
          <w:sz w:val="28"/>
          <w:szCs w:val="28"/>
        </w:rPr>
        <w:t>4767.84</w:t>
      </w:r>
      <w:r>
        <w:rPr>
          <w:rFonts w:ascii="仿宋_GB2312" w:eastAsia="仿宋_GB2312" w:hint="eastAsia"/>
          <w:sz w:val="28"/>
          <w:szCs w:val="28"/>
        </w:rPr>
        <w:t>万元，占支出合计的83.09%；项目支出</w:t>
      </w:r>
      <w:r>
        <w:rPr>
          <w:rFonts w:ascii="仿宋_GB2312" w:eastAsia="仿宋_GB2312"/>
          <w:sz w:val="28"/>
          <w:szCs w:val="28"/>
        </w:rPr>
        <w:t>970.4</w:t>
      </w:r>
      <w:r>
        <w:rPr>
          <w:rFonts w:ascii="仿宋_GB2312" w:eastAsia="仿宋_GB2312" w:hint="eastAsia"/>
          <w:sz w:val="28"/>
          <w:szCs w:val="28"/>
        </w:rPr>
        <w:t>万元，占支出合计的16.91%;上缴上级支出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801F95" w:rsidRDefault="006B16FE">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801F95" w:rsidRDefault="006B16FE">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01F95" w:rsidRDefault="006B16FE" w:rsidP="0061705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801F95" w:rsidRDefault="006B16F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5738.24</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286.66万元，增长5.26%。主要原因：调整年初结余发放房补352.13万元，因社保公积金等减少导致人员经费减少75.19万元。</w:t>
      </w:r>
    </w:p>
    <w:p w:rsidR="00801F95" w:rsidRDefault="006B16FE" w:rsidP="0061705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801F95" w:rsidRDefault="006B16F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801F95" w:rsidRDefault="006B16FE">
      <w:pPr>
        <w:tabs>
          <w:tab w:val="center" w:pos="6979"/>
        </w:tabs>
        <w:spacing w:line="580" w:lineRule="exact"/>
        <w:ind w:firstLineChars="200" w:firstLine="560"/>
        <w:rPr>
          <w:rFonts w:ascii="仿宋_GB2312" w:eastAsia="仿宋_GB2312"/>
          <w:sz w:val="28"/>
          <w:szCs w:val="28"/>
          <w:highlight w:val="cyan"/>
        </w:rPr>
      </w:pPr>
      <w:r>
        <w:rPr>
          <w:rFonts w:ascii="仿宋_GB2312" w:eastAsia="仿宋_GB2312" w:hint="eastAsia"/>
          <w:sz w:val="28"/>
          <w:szCs w:val="28"/>
        </w:rPr>
        <w:t>2024年度一般公共预算财政拨款支出</w:t>
      </w:r>
      <w:r>
        <w:rPr>
          <w:rFonts w:ascii="仿宋_GB2312" w:eastAsia="仿宋_GB2312"/>
          <w:sz w:val="28"/>
          <w:szCs w:val="28"/>
        </w:rPr>
        <w:t>5738.24</w:t>
      </w:r>
      <w:r>
        <w:rPr>
          <w:rFonts w:ascii="仿宋_GB2312" w:eastAsia="仿宋_GB2312" w:hint="eastAsia"/>
          <w:sz w:val="28"/>
          <w:szCs w:val="28"/>
        </w:rPr>
        <w:t>万元，主要用于以下方面（按大类）：一般公共服务支出5738.24万元，占本年财政拨款支出100%；</w:t>
      </w:r>
    </w:p>
    <w:p w:rsidR="00801F95" w:rsidRDefault="006B16F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（二）一般公共预算财政拨款支出决算具体情况</w:t>
      </w:r>
    </w:p>
    <w:p w:rsidR="00801F95" w:rsidRDefault="006B16F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1、“205教育支出”（类）2024年度年初预算4473.98万元，2024年度决算4564.38万元，完成年初预算的102.02%。</w:t>
      </w:r>
    </w:p>
    <w:p w:rsidR="00801F95" w:rsidRDefault="006B16FE">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801F95" w:rsidRDefault="006B16FE">
      <w:pPr>
        <w:spacing w:line="580" w:lineRule="exact"/>
        <w:ind w:firstLineChars="200" w:firstLine="560"/>
        <w:rPr>
          <w:rFonts w:ascii="仿宋_GB2312" w:eastAsia="仿宋_GB2312"/>
          <w:sz w:val="28"/>
          <w:szCs w:val="28"/>
          <w:highlight w:val="cyan"/>
        </w:rPr>
      </w:pPr>
      <w:r>
        <w:rPr>
          <w:rFonts w:ascii="仿宋_GB2312" w:eastAsia="仿宋_GB2312" w:hint="eastAsia"/>
          <w:sz w:val="28"/>
          <w:szCs w:val="28"/>
        </w:rPr>
        <w:t>“20502普通教育”（款）2024年度年初预算4473.98万元，2024年度决算4562.5万元，完成年初预算的101.98%。主要原因：2024年末因职评岗聘兑现等原因，增加部分人员经费。</w:t>
      </w:r>
    </w:p>
    <w:p w:rsidR="00801F95" w:rsidRPr="00B158BC" w:rsidRDefault="006B16FE" w:rsidP="00B158BC">
      <w:pPr>
        <w:spacing w:line="580" w:lineRule="exact"/>
        <w:ind w:firstLineChars="200" w:firstLine="560"/>
        <w:rPr>
          <w:rFonts w:ascii="仿宋_GB2312" w:eastAsia="仿宋_GB2312"/>
          <w:sz w:val="28"/>
          <w:szCs w:val="28"/>
        </w:rPr>
      </w:pPr>
      <w:r>
        <w:rPr>
          <w:rFonts w:ascii="仿宋_GB2312" w:eastAsia="仿宋_GB2312" w:hint="eastAsia"/>
          <w:sz w:val="28"/>
          <w:szCs w:val="28"/>
        </w:rPr>
        <w:t>“20509普通教育”（款）2024年度年初预算0万元，2024年度决算1.88万元。</w:t>
      </w:r>
      <w:r w:rsidR="00B158BC">
        <w:rPr>
          <w:rFonts w:ascii="仿宋_GB2312" w:eastAsia="仿宋_GB2312" w:hint="eastAsia"/>
          <w:sz w:val="28"/>
          <w:szCs w:val="28"/>
        </w:rPr>
        <w:t>主要原因：2024年追加电缆改造工程项目支出1.88万元。</w:t>
      </w:r>
    </w:p>
    <w:p w:rsidR="00801F95" w:rsidRDefault="006B16FE">
      <w:pPr>
        <w:spacing w:line="580" w:lineRule="exact"/>
        <w:ind w:firstLineChars="200" w:firstLine="560"/>
        <w:rPr>
          <w:rFonts w:ascii="仿宋_GB2312" w:eastAsia="仿宋_GB2312"/>
          <w:sz w:val="28"/>
          <w:szCs w:val="28"/>
        </w:rPr>
      </w:pPr>
      <w:r>
        <w:rPr>
          <w:rFonts w:ascii="仿宋_GB2312" w:eastAsia="仿宋_GB2312" w:hint="eastAsia"/>
          <w:sz w:val="28"/>
          <w:szCs w:val="28"/>
        </w:rPr>
        <w:t>2、“208社会保障和就业支出”(类)2024年度年初预算618.28万元，2024年度决算538.9万元，完成年初预算的87.16%。其中：</w:t>
      </w:r>
    </w:p>
    <w:p w:rsidR="00801F95" w:rsidRDefault="006B16FE">
      <w:pPr>
        <w:spacing w:line="580" w:lineRule="exact"/>
        <w:ind w:firstLineChars="200" w:firstLine="560"/>
        <w:rPr>
          <w:rFonts w:ascii="仿宋_GB2312" w:eastAsia="仿宋_GB2312"/>
          <w:sz w:val="28"/>
          <w:szCs w:val="28"/>
        </w:rPr>
      </w:pPr>
      <w:r>
        <w:rPr>
          <w:rFonts w:ascii="仿宋_GB2312" w:eastAsia="仿宋_GB2312" w:hint="eastAsia"/>
          <w:sz w:val="28"/>
          <w:szCs w:val="28"/>
        </w:rPr>
        <w:t>“20805行政事业单位养老支出”（款）2024年度年初预算618.28万元，2024年度决算538.90万元，完成年初预算的87.16%。主要原因：1、市级乡村补贴弥补部分社保。2、2024年整体社保基数下调。</w:t>
      </w:r>
    </w:p>
    <w:p w:rsidR="00801F95" w:rsidRDefault="006B16FE">
      <w:pPr>
        <w:spacing w:line="580" w:lineRule="exact"/>
        <w:ind w:firstLineChars="200" w:firstLine="560"/>
        <w:rPr>
          <w:rFonts w:ascii="仿宋_GB2312" w:eastAsia="仿宋_GB2312"/>
          <w:sz w:val="28"/>
          <w:szCs w:val="28"/>
        </w:rPr>
      </w:pPr>
      <w:r>
        <w:rPr>
          <w:rFonts w:ascii="仿宋_GB2312" w:eastAsia="仿宋_GB2312" w:hint="eastAsia"/>
          <w:sz w:val="28"/>
          <w:szCs w:val="28"/>
        </w:rPr>
        <w:t>3、“210卫生健康支出”(类)2024年度年初预算321.22万元，2024年度决算282.82万元，完成年初预算的88.05%。其中：</w:t>
      </w:r>
    </w:p>
    <w:p w:rsidR="00801F95" w:rsidRDefault="006B16FE">
      <w:pPr>
        <w:spacing w:line="580" w:lineRule="exact"/>
        <w:ind w:firstLineChars="200" w:firstLine="560"/>
        <w:rPr>
          <w:rFonts w:ascii="仿宋_GB2312" w:eastAsia="仿宋_GB2312"/>
          <w:sz w:val="28"/>
          <w:szCs w:val="28"/>
        </w:rPr>
      </w:pPr>
      <w:r>
        <w:rPr>
          <w:rFonts w:ascii="仿宋_GB2312" w:eastAsia="仿宋_GB2312" w:hint="eastAsia"/>
          <w:sz w:val="28"/>
          <w:szCs w:val="28"/>
        </w:rPr>
        <w:t>“21011行政事业单位医疗”（款）2024年度年初预算321.22万元，2024年度决算282.82万元，完成年初预算的88.05%。主要原因：1、市级乡村补贴弥补部分社保。2、2024年整体社保基数下调。</w:t>
      </w:r>
    </w:p>
    <w:p w:rsidR="00801F95" w:rsidRDefault="006B16FE">
      <w:pPr>
        <w:spacing w:line="580" w:lineRule="exact"/>
        <w:ind w:firstLineChars="200" w:firstLine="560"/>
        <w:rPr>
          <w:rFonts w:ascii="仿宋_GB2312" w:eastAsia="仿宋_GB2312"/>
          <w:sz w:val="28"/>
          <w:szCs w:val="28"/>
        </w:rPr>
      </w:pPr>
      <w:r>
        <w:rPr>
          <w:rFonts w:ascii="仿宋_GB2312" w:eastAsia="仿宋_GB2312" w:hint="eastAsia"/>
          <w:sz w:val="28"/>
          <w:szCs w:val="28"/>
        </w:rPr>
        <w:t>4、“221住房保障支出”(类)2024年度年初预算</w:t>
      </w:r>
      <w:r w:rsidR="00C251AC">
        <w:rPr>
          <w:rFonts w:ascii="仿宋_GB2312" w:eastAsia="仿宋_GB2312" w:hint="eastAsia"/>
          <w:sz w:val="28"/>
          <w:szCs w:val="28"/>
        </w:rPr>
        <w:t>0</w:t>
      </w:r>
      <w:r>
        <w:rPr>
          <w:rFonts w:ascii="仿宋_GB2312" w:eastAsia="仿宋_GB2312" w:hint="eastAsia"/>
          <w:sz w:val="28"/>
          <w:szCs w:val="28"/>
        </w:rPr>
        <w:t>万元，2024年度决算352.13万元。其中：</w:t>
      </w:r>
    </w:p>
    <w:p w:rsidR="00801F95" w:rsidRDefault="006B16FE">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“22102住房改革支出”（款）2024年度年初预算</w:t>
      </w:r>
      <w:r w:rsidR="00C251AC">
        <w:rPr>
          <w:rFonts w:ascii="仿宋_GB2312" w:eastAsia="仿宋_GB2312" w:hint="eastAsia"/>
          <w:sz w:val="28"/>
          <w:szCs w:val="28"/>
        </w:rPr>
        <w:t>0</w:t>
      </w:r>
      <w:r>
        <w:rPr>
          <w:rFonts w:ascii="仿宋_GB2312" w:eastAsia="仿宋_GB2312" w:hint="eastAsia"/>
          <w:sz w:val="28"/>
          <w:szCs w:val="28"/>
        </w:rPr>
        <w:t>万元，2024年度决算352.13万元，主要原因：</w:t>
      </w:r>
      <w:r w:rsidR="00F44051">
        <w:rPr>
          <w:rFonts w:ascii="仿宋_GB2312" w:eastAsia="仿宋_GB2312" w:hint="eastAsia"/>
          <w:sz w:val="28"/>
          <w:szCs w:val="28"/>
        </w:rPr>
        <w:t>本年度补发第三批房补。</w:t>
      </w:r>
    </w:p>
    <w:p w:rsidR="00801F95" w:rsidRDefault="006B16FE" w:rsidP="0061705C">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801F95" w:rsidRDefault="006B16FE">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本单位2024年度无政府性基金预算财政拨款安排的支出。</w:t>
      </w:r>
    </w:p>
    <w:p w:rsidR="00801F95" w:rsidRDefault="006B16FE" w:rsidP="0061705C">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801F95" w:rsidRDefault="006B16FE" w:rsidP="0061705C">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w:t>
      </w:r>
      <w:bookmarkStart w:id="0" w:name="_GoBack"/>
      <w:bookmarkEnd w:id="0"/>
      <w:r>
        <w:rPr>
          <w:rFonts w:ascii="仿宋_GB2312" w:eastAsia="仿宋_GB2312" w:hint="eastAsia"/>
          <w:sz w:val="28"/>
          <w:szCs w:val="28"/>
        </w:rPr>
        <w:t>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801F95" w:rsidRDefault="006B16FE" w:rsidP="0061705C">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801F95" w:rsidRDefault="006B16FE" w:rsidP="0061705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4767.84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801F95" w:rsidRDefault="006B16FE">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801F95" w:rsidRDefault="006B16FE">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801F95" w:rsidRDefault="006B16FE">
      <w:pPr>
        <w:spacing w:line="560" w:lineRule="exact"/>
        <w:ind w:firstLineChars="200" w:firstLine="560"/>
        <w:rPr>
          <w:rFonts w:ascii="黑体" w:eastAsia="黑体"/>
          <w:sz w:val="28"/>
          <w:szCs w:val="28"/>
        </w:rPr>
      </w:pPr>
      <w:r>
        <w:rPr>
          <w:rFonts w:ascii="黑体" w:eastAsia="黑体" w:hint="eastAsia"/>
          <w:sz w:val="28"/>
          <w:szCs w:val="28"/>
        </w:rPr>
        <w:lastRenderedPageBreak/>
        <w:t>一、“三公”经费财政拨款决算情况</w:t>
      </w:r>
    </w:p>
    <w:p w:rsidR="00801F95" w:rsidRDefault="006B16FE">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6.15</w:t>
      </w:r>
      <w:r>
        <w:rPr>
          <w:rFonts w:ascii="仿宋_GB2312" w:eastAsia="仿宋_GB2312" w:hint="eastAsia"/>
          <w:sz w:val="28"/>
          <w:szCs w:val="28"/>
        </w:rPr>
        <w:t>万元，比2024年度“三公”经费财政拨款年初预算</w:t>
      </w:r>
      <w:r>
        <w:rPr>
          <w:rFonts w:ascii="仿宋_GB2312" w:eastAsia="仿宋_GB2312"/>
          <w:sz w:val="28"/>
          <w:szCs w:val="28"/>
        </w:rPr>
        <w:t>11.8</w:t>
      </w:r>
      <w:r>
        <w:rPr>
          <w:rFonts w:ascii="仿宋_GB2312" w:eastAsia="仿宋_GB2312" w:hint="eastAsia"/>
          <w:sz w:val="28"/>
          <w:szCs w:val="28"/>
        </w:rPr>
        <w:t>万元减少5.65万元。其中：</w:t>
      </w:r>
    </w:p>
    <w:p w:rsidR="0061705C" w:rsidRPr="000B3BE2" w:rsidRDefault="006B16FE" w:rsidP="000B3BE2">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1.因公出国（境）费用。2024年度决算数0万元，比2024年度年初预算数0万元。增减无变化，原因是因公出国(境)</w:t>
      </w:r>
      <w:r w:rsidR="0061705C">
        <w:rPr>
          <w:rFonts w:ascii="仿宋_GB2312" w:eastAsia="仿宋_GB2312" w:hint="eastAsia"/>
          <w:sz w:val="28"/>
          <w:szCs w:val="28"/>
        </w:rPr>
        <w:t>费用根据年度出国审批情况作为追加项目管理，单位不做年初预算，本年也没有出国审批项目发生；2024年度因公出国（境）费用主要用于出国（境）的会议、培训交流等事项等，2024年度组织因公出国（境）团组0个、0人次。</w:t>
      </w:r>
    </w:p>
    <w:p w:rsidR="00801F95" w:rsidRDefault="006B16FE">
      <w:pPr>
        <w:spacing w:line="560" w:lineRule="exact"/>
        <w:ind w:firstLine="600"/>
        <w:rPr>
          <w:rFonts w:ascii="仿宋_GB2312" w:eastAsia="仿宋_GB2312"/>
          <w:sz w:val="28"/>
          <w:szCs w:val="28"/>
          <w:highlight w:val="cyan"/>
        </w:rPr>
      </w:pPr>
      <w:r>
        <w:rPr>
          <w:rFonts w:ascii="仿宋_GB2312" w:eastAsia="仿宋_GB2312" w:hint="eastAsia"/>
          <w:sz w:val="28"/>
          <w:szCs w:val="28"/>
        </w:rPr>
        <w:t>2.公务接待费。2024年度决算数0万元，比2024年度年初预算数1万元减少1</w:t>
      </w:r>
      <w:r w:rsidR="0061705C">
        <w:rPr>
          <w:rFonts w:ascii="仿宋_GB2312" w:eastAsia="仿宋_GB2312" w:hint="eastAsia"/>
          <w:sz w:val="28"/>
          <w:szCs w:val="28"/>
        </w:rPr>
        <w:t>万元。主要为本年度无公务接待支出</w:t>
      </w:r>
      <w:r>
        <w:rPr>
          <w:rFonts w:ascii="仿宋_GB2312" w:eastAsia="仿宋_GB2312" w:hint="eastAsia"/>
          <w:sz w:val="28"/>
          <w:szCs w:val="28"/>
        </w:rPr>
        <w:t>。</w:t>
      </w:r>
      <w:r w:rsidR="0061705C">
        <w:rPr>
          <w:rFonts w:ascii="仿宋_GB2312" w:eastAsia="仿宋_GB2312" w:hint="eastAsia"/>
          <w:sz w:val="28"/>
          <w:szCs w:val="28"/>
        </w:rPr>
        <w:t>2024年度公务接待费主要用于公务接待事项。公务接待0批次，公务接待0人次。</w:t>
      </w:r>
    </w:p>
    <w:p w:rsidR="00801F95" w:rsidRDefault="006B16FE">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3.公务用车购置及运行维护费。2024年度决算数6.15万元，比2024年度年初预算数10.8万元减少4.65万元。其中，公务用车购置费2024年度决算数0万元，主要原因：本年</w:t>
      </w:r>
      <w:r w:rsidR="00881A24">
        <w:rPr>
          <w:rFonts w:ascii="仿宋_GB2312" w:eastAsia="仿宋_GB2312" w:hint="eastAsia"/>
          <w:sz w:val="28"/>
          <w:szCs w:val="28"/>
        </w:rPr>
        <w:t>度新购车辆0辆，</w:t>
      </w:r>
      <w:r>
        <w:rPr>
          <w:rFonts w:ascii="仿宋_GB2312" w:eastAsia="仿宋_GB2312" w:hint="eastAsia"/>
          <w:sz w:val="28"/>
          <w:szCs w:val="28"/>
        </w:rPr>
        <w:t>2024年度购置（更新）0辆。公务用车运行维护费2024年度决算数6.15万元，主要原因：</w:t>
      </w:r>
      <w:r w:rsidR="00881A24">
        <w:rPr>
          <w:rFonts w:ascii="仿宋_GB2312" w:eastAsia="仿宋_GB2312" w:hint="eastAsia"/>
          <w:sz w:val="28"/>
          <w:szCs w:val="28"/>
        </w:rPr>
        <w:t>原因是严格落实公务用车使用规定，认真贯彻厉行节约反对浪费的有关要求，本着节俭高效的原则，进一步加强公务用车管理，减少费用支出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Pr>
          <w:rFonts w:ascii="仿宋_GB2312" w:eastAsia="仿宋_GB2312"/>
          <w:sz w:val="28"/>
          <w:szCs w:val="28"/>
        </w:rPr>
        <w:t>4</w:t>
      </w:r>
      <w:r>
        <w:rPr>
          <w:rFonts w:ascii="仿宋_GB2312" w:eastAsia="仿宋_GB2312" w:hint="eastAsia"/>
          <w:sz w:val="28"/>
          <w:szCs w:val="28"/>
        </w:rPr>
        <w:t>辆。</w:t>
      </w:r>
    </w:p>
    <w:p w:rsidR="00801F95" w:rsidRDefault="006B16FE">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801F95" w:rsidRDefault="006B16FE" w:rsidP="0061705C">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801F95" w:rsidRDefault="006B16FE">
      <w:pPr>
        <w:ind w:left="540"/>
        <w:rPr>
          <w:rFonts w:ascii="黑体" w:eastAsia="黑体"/>
          <w:sz w:val="28"/>
          <w:szCs w:val="28"/>
        </w:rPr>
      </w:pPr>
      <w:r>
        <w:rPr>
          <w:rFonts w:ascii="黑体" w:eastAsia="黑体" w:hint="eastAsia"/>
          <w:sz w:val="28"/>
          <w:szCs w:val="28"/>
        </w:rPr>
        <w:t>三、政府采购支出情况</w:t>
      </w:r>
    </w:p>
    <w:p w:rsidR="00801F95" w:rsidRDefault="006B16FE" w:rsidP="0061705C">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118.45</w:t>
      </w:r>
      <w:r>
        <w:rPr>
          <w:rFonts w:ascii="仿宋_GB2312" w:eastAsia="仿宋_GB2312" w:hint="eastAsia"/>
          <w:sz w:val="28"/>
          <w:szCs w:val="28"/>
        </w:rPr>
        <w:t>万元，其中：政府采购货物支出4.46万元，政府采购工程支出0万元，政府采</w:t>
      </w:r>
      <w:r>
        <w:rPr>
          <w:rFonts w:ascii="仿宋_GB2312" w:eastAsia="仿宋_GB2312" w:hint="eastAsia"/>
          <w:sz w:val="28"/>
          <w:szCs w:val="28"/>
        </w:rPr>
        <w:lastRenderedPageBreak/>
        <w:t>购服务支出113.99万元。授予中小企业合同金额</w:t>
      </w:r>
      <w:r>
        <w:rPr>
          <w:rFonts w:ascii="仿宋_GB2312" w:eastAsia="仿宋_GB2312"/>
          <w:sz w:val="28"/>
          <w:szCs w:val="28"/>
        </w:rPr>
        <w:t>116.22</w:t>
      </w:r>
      <w:r>
        <w:rPr>
          <w:rFonts w:ascii="仿宋_GB2312" w:eastAsia="仿宋_GB2312" w:hint="eastAsia"/>
          <w:sz w:val="28"/>
          <w:szCs w:val="28"/>
        </w:rPr>
        <w:t>万元，占政府采购支出总额的98.12%，其中：授予小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116.22</w:t>
      </w:r>
      <w:r>
        <w:rPr>
          <w:rFonts w:ascii="仿宋_GB2312" w:eastAsia="仿宋_GB2312" w:hint="eastAsia"/>
          <w:sz w:val="28"/>
          <w:szCs w:val="28"/>
        </w:rPr>
        <w:t>万元，占政府采购支出总额的</w:t>
      </w:r>
      <w:r>
        <w:rPr>
          <w:rFonts w:ascii="仿宋_GB2312" w:eastAsia="仿宋_GB2312"/>
          <w:sz w:val="28"/>
          <w:szCs w:val="28"/>
        </w:rPr>
        <w:t>98.12</w:t>
      </w:r>
      <w:r>
        <w:rPr>
          <w:rFonts w:ascii="仿宋_GB2312" w:eastAsia="仿宋_GB2312" w:hint="eastAsia"/>
          <w:sz w:val="28"/>
          <w:szCs w:val="28"/>
        </w:rPr>
        <w:t>%。</w:t>
      </w:r>
    </w:p>
    <w:p w:rsidR="00801F95" w:rsidRDefault="006B16FE">
      <w:pPr>
        <w:ind w:firstLineChars="200" w:firstLine="560"/>
        <w:rPr>
          <w:rFonts w:ascii="黑体" w:eastAsia="黑体"/>
          <w:sz w:val="28"/>
          <w:szCs w:val="28"/>
          <w:highlight w:val="yellow"/>
        </w:rPr>
      </w:pPr>
      <w:r>
        <w:rPr>
          <w:rFonts w:ascii="黑体" w:eastAsia="黑体" w:hint="eastAsia"/>
          <w:sz w:val="28"/>
          <w:szCs w:val="28"/>
        </w:rPr>
        <w:t>四、国有资产占用情况</w:t>
      </w:r>
    </w:p>
    <w:p w:rsidR="00801F95" w:rsidRDefault="006B16FE">
      <w:pPr>
        <w:ind w:firstLineChars="200" w:firstLine="560"/>
        <w:rPr>
          <w:rFonts w:ascii="仿宋_GB2312" w:eastAsia="仿宋_GB2312"/>
          <w:sz w:val="32"/>
          <w:szCs w:val="32"/>
        </w:rPr>
      </w:pPr>
      <w:r>
        <w:rPr>
          <w:rFonts w:ascii="仿宋_GB2312" w:eastAsia="仿宋_GB2312" w:hint="eastAsia"/>
          <w:sz w:val="28"/>
          <w:szCs w:val="28"/>
        </w:rPr>
        <w:t>截至12月31日，北京市大兴区</w:t>
      </w:r>
      <w:proofErr w:type="gramStart"/>
      <w:r>
        <w:rPr>
          <w:rFonts w:ascii="仿宋_GB2312" w:eastAsia="仿宋_GB2312" w:hint="eastAsia"/>
          <w:sz w:val="28"/>
          <w:szCs w:val="28"/>
        </w:rPr>
        <w:t>庞</w:t>
      </w:r>
      <w:proofErr w:type="gramEnd"/>
      <w:r>
        <w:rPr>
          <w:rFonts w:ascii="仿宋_GB2312" w:eastAsia="仿宋_GB2312" w:hint="eastAsia"/>
          <w:sz w:val="28"/>
          <w:szCs w:val="28"/>
        </w:rPr>
        <w:t>各庄镇第二中心小学共有车辆4台；单位价值100万元（含）以上的设备0台（套）。</w:t>
      </w:r>
    </w:p>
    <w:p w:rsidR="00801F95" w:rsidRDefault="006B16FE" w:rsidP="0061705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01F95" w:rsidRDefault="006B16FE" w:rsidP="0061705C">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801F95" w:rsidRDefault="006B16F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801F95" w:rsidRDefault="006B16FE">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801F95" w:rsidRDefault="006B16FE">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801F95" w:rsidRDefault="006B16FE">
      <w:pPr>
        <w:ind w:firstLineChars="200" w:firstLine="560"/>
        <w:rPr>
          <w:rFonts w:ascii="仿宋_GB2312" w:eastAsia="仿宋_GB2312"/>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801F95" w:rsidRDefault="006B16FE">
      <w:pPr>
        <w:ind w:firstLineChars="150" w:firstLine="420"/>
        <w:rPr>
          <w:rFonts w:ascii="仿宋_GB2312" w:eastAsia="仿宋_GB2312" w:hAnsi="宋体"/>
          <w:sz w:val="28"/>
          <w:szCs w:val="28"/>
        </w:rPr>
      </w:pPr>
      <w:r>
        <w:rPr>
          <w:rFonts w:ascii="仿宋_GB2312" w:eastAsia="仿宋_GB2312" w:hint="eastAsia"/>
          <w:sz w:val="28"/>
          <w:szCs w:val="28"/>
        </w:rPr>
        <w:t xml:space="preserve"> 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801F95" w:rsidRDefault="006B16FE">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，是规范财政支出管理和强化预算约束的有效措施</w:t>
      </w:r>
      <w:r>
        <w:rPr>
          <w:rFonts w:ascii="仿宋_GB2312" w:eastAsia="仿宋_GB2312"/>
          <w:sz w:val="28"/>
          <w:szCs w:val="28"/>
        </w:rPr>
        <w:t>。</w:t>
      </w:r>
    </w:p>
    <w:p w:rsidR="00801F95" w:rsidRDefault="006B16FE">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801F95" w:rsidRDefault="006B16FE">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t>7.学前教育：反映各部门举办的学前教育支出。政府各部门对社会组织等举办的幼儿园的资助，如捐赠、补贴等，也在本科目中反映。</w:t>
      </w:r>
    </w:p>
    <w:p w:rsidR="00801F95" w:rsidRDefault="006B16FE">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t>8.小学教育：反映各部门举办的小学教育支出。政府各部门对社会组织等举办的小学的资助，如捐赠、补贴等，也在本科目中反映。</w:t>
      </w:r>
    </w:p>
    <w:p w:rsidR="00801F95" w:rsidRDefault="006B16FE">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t>9.其他教育费附加安排的支出：反映用教育费附加安排的支出。</w:t>
      </w:r>
    </w:p>
    <w:p w:rsidR="00801F95" w:rsidRDefault="006B16FE">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t>10.事业单位离退休：反映事业单位开支的离退休经费。</w:t>
      </w:r>
    </w:p>
    <w:p w:rsidR="00801F95" w:rsidRDefault="006B16FE">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t>11.机关事业单位基本养老保险缴费支出：反映机关事业单位实施养老保险制度由单位缴纳的基本养老保险费支出。</w:t>
      </w:r>
    </w:p>
    <w:p w:rsidR="00801F95" w:rsidRDefault="006B16FE">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t>12.机关事业单位职业年金缴费支出：反映机关事业单位实施养老保险制度由单位实际缴纳的职业年金支出。</w:t>
      </w:r>
    </w:p>
    <w:p w:rsidR="00801F95" w:rsidRDefault="006B16FE">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lastRenderedPageBreak/>
        <w:t>13.其他行政事业单位养老支出：反映除上述项目以外其他用于行政事业单位养老方面的支出。</w:t>
      </w:r>
    </w:p>
    <w:p w:rsidR="00801F95" w:rsidRDefault="006B16FE">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t>14.公务员医疗补助：反映财政部门安排的公务员医疗补助经费。</w:t>
      </w:r>
    </w:p>
    <w:p w:rsidR="00801F95" w:rsidRDefault="006B16FE">
      <w:pPr>
        <w:tabs>
          <w:tab w:val="center" w:pos="6979"/>
        </w:tabs>
        <w:spacing w:beforeLines="50" w:before="156" w:afterLines="50" w:after="156"/>
        <w:ind w:firstLineChars="200" w:firstLine="560"/>
        <w:jc w:val="left"/>
        <w:rPr>
          <w:rFonts w:ascii="仿宋_GB2312" w:eastAsia="仿宋_GB2312"/>
          <w:sz w:val="28"/>
          <w:szCs w:val="28"/>
        </w:rPr>
      </w:pPr>
      <w:r>
        <w:rPr>
          <w:rFonts w:ascii="仿宋_GB2312" w:eastAsia="仿宋_GB2312" w:hint="eastAsia"/>
          <w:sz w:val="28"/>
          <w:szCs w:val="28"/>
        </w:rPr>
        <w:t>15.事业单位医疗：反映财政部门安排的事业单位基本医疗保险缴费经费，未参加医疗保险的事业单位的公费医疗经费，按国家规定享受离休人员待遇的医疗经费。</w:t>
      </w:r>
    </w:p>
    <w:p w:rsidR="00801F95" w:rsidRDefault="006B16FE">
      <w:pPr>
        <w:tabs>
          <w:tab w:val="center" w:pos="6979"/>
        </w:tabs>
        <w:spacing w:beforeLines="50" w:before="156" w:afterLines="50" w:after="156"/>
        <w:ind w:firstLineChars="200" w:firstLine="560"/>
        <w:jc w:val="left"/>
        <w:rPr>
          <w:rFonts w:ascii="宋体" w:hAnsi="宋体" w:cs="宋体"/>
          <w:b/>
          <w:bCs/>
          <w:spacing w:val="40"/>
          <w:kern w:val="0"/>
          <w:sz w:val="32"/>
          <w:szCs w:val="32"/>
        </w:rPr>
      </w:pPr>
      <w:r>
        <w:rPr>
          <w:rFonts w:ascii="仿宋_GB2312" w:eastAsia="仿宋_GB2312" w:hint="eastAsia"/>
          <w:sz w:val="28"/>
          <w:szCs w:val="28"/>
        </w:rPr>
        <w:t>16.住房改革支出：反映行政事业单位用财政拨款资金和其他资金等安排的住房改革支出。</w:t>
      </w:r>
    </w:p>
    <w:p w:rsidR="00801F95" w:rsidRDefault="00801F95">
      <w:pPr>
        <w:rPr>
          <w:rFonts w:ascii="黑体" w:eastAsia="黑体"/>
          <w:sz w:val="32"/>
          <w:szCs w:val="32"/>
        </w:rPr>
      </w:pPr>
    </w:p>
    <w:p w:rsidR="00801F95" w:rsidRDefault="00801F95">
      <w:pPr>
        <w:tabs>
          <w:tab w:val="center" w:pos="6979"/>
        </w:tabs>
        <w:spacing w:line="380" w:lineRule="exact"/>
        <w:jc w:val="center"/>
        <w:rPr>
          <w:rFonts w:ascii="宋体" w:hAnsi="宋体" w:cs="宋体"/>
          <w:b/>
          <w:bCs/>
          <w:kern w:val="0"/>
          <w:sz w:val="28"/>
          <w:szCs w:val="28"/>
        </w:rPr>
      </w:pPr>
    </w:p>
    <w:p w:rsidR="00801F95" w:rsidRDefault="00801F95">
      <w:pPr>
        <w:tabs>
          <w:tab w:val="center" w:pos="6979"/>
        </w:tabs>
        <w:spacing w:line="380" w:lineRule="exact"/>
        <w:jc w:val="center"/>
        <w:rPr>
          <w:rFonts w:ascii="宋体" w:hAnsi="宋体" w:cs="宋体"/>
          <w:b/>
          <w:bCs/>
          <w:kern w:val="0"/>
          <w:sz w:val="28"/>
          <w:szCs w:val="28"/>
        </w:rPr>
      </w:pPr>
    </w:p>
    <w:p w:rsidR="00801F95" w:rsidRDefault="00801F95">
      <w:pPr>
        <w:rPr>
          <w:rFonts w:ascii="黑体" w:eastAsia="黑体"/>
          <w:sz w:val="32"/>
          <w:szCs w:val="32"/>
        </w:rPr>
      </w:pPr>
    </w:p>
    <w:p w:rsidR="00801F95" w:rsidRDefault="00801F95">
      <w:pPr>
        <w:ind w:firstLineChars="200" w:firstLine="640"/>
        <w:jc w:val="center"/>
        <w:rPr>
          <w:rFonts w:ascii="黑体" w:eastAsia="黑体"/>
          <w:sz w:val="32"/>
          <w:szCs w:val="32"/>
        </w:rPr>
      </w:pPr>
    </w:p>
    <w:p w:rsidR="00801F95" w:rsidRDefault="006B16FE">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801F95" w:rsidRPr="00E0503A" w:rsidRDefault="006B16FE" w:rsidP="00E0503A">
      <w:pPr>
        <w:ind w:firstLineChars="1900" w:firstLine="5320"/>
        <w:rPr>
          <w:rFonts w:ascii="黑体" w:eastAsia="黑体"/>
          <w:sz w:val="28"/>
          <w:szCs w:val="28"/>
        </w:rPr>
      </w:pPr>
      <w:r w:rsidRPr="00E0503A">
        <w:rPr>
          <w:rFonts w:ascii="黑体" w:eastAsia="黑体" w:hint="eastAsia"/>
          <w:sz w:val="28"/>
          <w:szCs w:val="28"/>
        </w:rPr>
        <w:t>项目</w:t>
      </w:r>
      <w:r w:rsidRPr="00E0503A">
        <w:rPr>
          <w:rFonts w:ascii="黑体" w:eastAsia="黑体"/>
          <w:sz w:val="28"/>
          <w:szCs w:val="28"/>
        </w:rPr>
        <w:t>支出绩效自评表</w:t>
      </w:r>
      <w:r w:rsidRPr="00E0503A">
        <w:rPr>
          <w:rFonts w:ascii="黑体" w:eastAsia="黑体" w:hint="eastAsia"/>
          <w:sz w:val="28"/>
          <w:szCs w:val="28"/>
        </w:rPr>
        <w:t>（详见附件）</w:t>
      </w:r>
    </w:p>
    <w:p w:rsidR="00801F95" w:rsidRDefault="006B16FE">
      <w:pPr>
        <w:spacing w:line="480" w:lineRule="exact"/>
        <w:ind w:firstLine="420"/>
        <w:rPr>
          <w:rFonts w:ascii="黑体" w:eastAsia="黑体"/>
          <w:sz w:val="28"/>
          <w:szCs w:val="28"/>
        </w:rPr>
      </w:pPr>
      <w:r>
        <w:rPr>
          <w:rFonts w:ascii="黑体" w:eastAsia="黑体" w:hint="eastAsia"/>
          <w:sz w:val="28"/>
          <w:szCs w:val="28"/>
        </w:rPr>
        <w:t xml:space="preserve"> </w:t>
      </w:r>
    </w:p>
    <w:p w:rsidR="00801F95" w:rsidRDefault="00801F95">
      <w:pPr>
        <w:spacing w:line="480" w:lineRule="exact"/>
        <w:rPr>
          <w:rFonts w:ascii="仿宋_GB2312" w:eastAsia="仿宋_GB2312" w:hAnsi="仿宋_GB2312" w:cs="仿宋_GB2312"/>
          <w:sz w:val="32"/>
          <w:szCs w:val="32"/>
        </w:rPr>
      </w:pPr>
    </w:p>
    <w:p w:rsidR="00801F95" w:rsidRDefault="00801F95">
      <w:pPr>
        <w:spacing w:line="480" w:lineRule="exact"/>
      </w:pPr>
    </w:p>
    <w:sectPr w:rsidR="00801F95">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DF5" w:rsidRDefault="004A3DF5">
      <w:r>
        <w:separator/>
      </w:r>
    </w:p>
  </w:endnote>
  <w:endnote w:type="continuationSeparator" w:id="0">
    <w:p w:rsidR="004A3DF5" w:rsidRDefault="004A3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95" w:rsidRDefault="006B16FE">
    <w:pPr>
      <w:pStyle w:val="a7"/>
      <w:framePr w:wrap="around" w:vAnchor="text" w:hAnchor="margin" w:xAlign="center" w:y="1"/>
      <w:rPr>
        <w:rStyle w:val="ab"/>
      </w:rPr>
    </w:pPr>
    <w:r>
      <w:fldChar w:fldCharType="begin"/>
    </w:r>
    <w:r>
      <w:rPr>
        <w:rStyle w:val="ab"/>
      </w:rPr>
      <w:instrText xml:space="preserve">PAGE  </w:instrText>
    </w:r>
    <w:r>
      <w:fldChar w:fldCharType="separate"/>
    </w:r>
    <w:r w:rsidR="00F44051">
      <w:rPr>
        <w:rStyle w:val="ab"/>
        <w:noProof/>
      </w:rPr>
      <w:t>3</w:t>
    </w:r>
    <w:r>
      <w:fldChar w:fldCharType="end"/>
    </w:r>
  </w:p>
  <w:p w:rsidR="00801F95" w:rsidRDefault="00801F9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95" w:rsidRDefault="006B16FE">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801F95" w:rsidRDefault="00801F9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95" w:rsidRDefault="006B16FE">
    <w:pPr>
      <w:pStyle w:val="a7"/>
      <w:framePr w:wrap="around" w:vAnchor="text" w:hAnchor="margin" w:xAlign="center" w:y="1"/>
      <w:rPr>
        <w:rStyle w:val="ab"/>
      </w:rPr>
    </w:pPr>
    <w:r>
      <w:fldChar w:fldCharType="begin"/>
    </w:r>
    <w:r>
      <w:rPr>
        <w:rStyle w:val="ab"/>
      </w:rPr>
      <w:instrText xml:space="preserve">PAGE  </w:instrText>
    </w:r>
    <w:r>
      <w:fldChar w:fldCharType="separate"/>
    </w:r>
    <w:r w:rsidR="00F44051">
      <w:rPr>
        <w:rStyle w:val="ab"/>
        <w:noProof/>
      </w:rPr>
      <w:t>8</w:t>
    </w:r>
    <w:r>
      <w:fldChar w:fldCharType="end"/>
    </w:r>
  </w:p>
  <w:p w:rsidR="00801F95" w:rsidRDefault="00801F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DF5" w:rsidRDefault="004A3DF5">
      <w:r>
        <w:separator/>
      </w:r>
    </w:p>
  </w:footnote>
  <w:footnote w:type="continuationSeparator" w:id="0">
    <w:p w:rsidR="004A3DF5" w:rsidRDefault="004A3D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3BE2"/>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3DF5"/>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705C"/>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16FE"/>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1F95"/>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1A24"/>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0E22"/>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17E4"/>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58BC"/>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51AC"/>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503A"/>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68CA"/>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4051"/>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3C6F8A"/>
    <w:rsid w:val="04C3537C"/>
    <w:rsid w:val="079004AC"/>
    <w:rsid w:val="0BA148CA"/>
    <w:rsid w:val="0C1165C4"/>
    <w:rsid w:val="0D6D544B"/>
    <w:rsid w:val="0DD136FE"/>
    <w:rsid w:val="0E33709E"/>
    <w:rsid w:val="0F542F2C"/>
    <w:rsid w:val="0F8E2C57"/>
    <w:rsid w:val="1059665E"/>
    <w:rsid w:val="10AC13BA"/>
    <w:rsid w:val="110034B4"/>
    <w:rsid w:val="145A6C1B"/>
    <w:rsid w:val="14B73493"/>
    <w:rsid w:val="167A2FF9"/>
    <w:rsid w:val="1764587C"/>
    <w:rsid w:val="18581C69"/>
    <w:rsid w:val="18FC6C57"/>
    <w:rsid w:val="1AEC0734"/>
    <w:rsid w:val="1DEF20B0"/>
    <w:rsid w:val="1FF7AB17"/>
    <w:rsid w:val="214243FA"/>
    <w:rsid w:val="21AD613C"/>
    <w:rsid w:val="22467189"/>
    <w:rsid w:val="257A14F5"/>
    <w:rsid w:val="27196C26"/>
    <w:rsid w:val="29EF086F"/>
    <w:rsid w:val="2BC34C59"/>
    <w:rsid w:val="2EFFE297"/>
    <w:rsid w:val="2F6F3AE4"/>
    <w:rsid w:val="301437CA"/>
    <w:rsid w:val="31D43E75"/>
    <w:rsid w:val="349D1F0A"/>
    <w:rsid w:val="34DD0473"/>
    <w:rsid w:val="3A8E35DC"/>
    <w:rsid w:val="3C6507F8"/>
    <w:rsid w:val="3C684897"/>
    <w:rsid w:val="3E6F1DD5"/>
    <w:rsid w:val="41BB3E2A"/>
    <w:rsid w:val="433E495C"/>
    <w:rsid w:val="489F2FD7"/>
    <w:rsid w:val="4AC27CB3"/>
    <w:rsid w:val="4BF72BEF"/>
    <w:rsid w:val="4C221CDC"/>
    <w:rsid w:val="4FA90297"/>
    <w:rsid w:val="4FC41A43"/>
    <w:rsid w:val="51DB3C59"/>
    <w:rsid w:val="5400027D"/>
    <w:rsid w:val="550C0952"/>
    <w:rsid w:val="55762E42"/>
    <w:rsid w:val="57A7B272"/>
    <w:rsid w:val="58470068"/>
    <w:rsid w:val="58747CAC"/>
    <w:rsid w:val="589F2B4F"/>
    <w:rsid w:val="58FA6008"/>
    <w:rsid w:val="5A1720F9"/>
    <w:rsid w:val="5B9C37C2"/>
    <w:rsid w:val="5BA7C654"/>
    <w:rsid w:val="5D8D2576"/>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c">
    <w:name w:val="List Paragraph"/>
    <w:basedOn w:val="a"/>
    <w:uiPriority w:val="99"/>
    <w:unhideWhenUsed/>
    <w:rsid w:val="0061705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c">
    <w:name w:val="List Paragraph"/>
    <w:basedOn w:val="a"/>
    <w:uiPriority w:val="99"/>
    <w:unhideWhenUsed/>
    <w:rsid w:val="0061705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371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5386.1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4767.84</c:v>
                </c:pt>
                <c:pt idx="1">
                  <c:v>970.4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679</Words>
  <Characters>3874</Characters>
  <Application>Microsoft Office Word</Application>
  <DocSecurity>0</DocSecurity>
  <Lines>32</Lines>
  <Paragraphs>9</Paragraphs>
  <ScaleCrop>false</ScaleCrop>
  <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主控</cp:lastModifiedBy>
  <cp:revision>7</cp:revision>
  <cp:lastPrinted>2025-09-24T08:29:00Z</cp:lastPrinted>
  <dcterms:created xsi:type="dcterms:W3CDTF">2025-09-24T08:30:00Z</dcterms:created>
  <dcterms:modified xsi:type="dcterms:W3CDTF">2025-09-26T00:15:00Z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3F7A53A12AB6447086BA608C653C039E_13</vt:lpwstr>
  </property>
  <property fmtid="{D5CDD505-2E9C-101B-9397-08002B2CF9AE}" pid="4" name="KSOTemplateDocerSaveRecord">
    <vt:lpwstr>eyJoZGlkIjoiMzFkMGJlMTg3MmI0NmM3ZmRmYWE1MGZlNDE0NDY0NTgiLCJ1c2VySWQiOiI0MzkwNzU5ODQifQ==</vt:lpwstr>
  </property>
</Properties>
</file>